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4B" w:rsidRPr="006F74A9" w:rsidRDefault="00167D4B" w:rsidP="001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Нацрт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изменама и допунама Плана генералне регулације насељеног места Ветерник (локалитет између регионалне железничке пруге и Улице војводе Путника у Ветернику) и Извештај о стратешкој процени утицаја одлуке о изменама и допунама Плана генералне регулације насељеног места Ветерник на животну средину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167D4B" w:rsidRDefault="00167D4B" w:rsidP="00167D4B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167D4B" w:rsidRPr="006F74A9" w:rsidRDefault="00167D4B" w:rsidP="00167D4B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67D4B" w:rsidRPr="006F74A9" w:rsidRDefault="00167D4B" w:rsidP="00167D4B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67D4B" w:rsidRPr="006F74A9" w:rsidRDefault="00167D4B" w:rsidP="00167D4B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67D4B" w:rsidRPr="006F74A9" w:rsidRDefault="00167D4B" w:rsidP="00167D4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167D4B" w:rsidRPr="006F74A9" w:rsidRDefault="00167D4B" w:rsidP="00167D4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67D4B" w:rsidRDefault="00167D4B" w:rsidP="00167D4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67D4B" w:rsidRDefault="00167D4B" w:rsidP="00167D4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67D4B" w:rsidRPr="006F74A9" w:rsidRDefault="00167D4B" w:rsidP="00167D4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167D4B" w:rsidRPr="00DA6403" w:rsidRDefault="00167D4B" w:rsidP="00167D4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13EE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Нацрт одлуке о изменама и допунама Плана генералне регулације насељеног места Ветерник (локалитет између регионалне железничке пруге и Улице војводе Путника у Ветернику) и Извештај о стратешкој процени утицаја одлуке о изменама и допунама Плана генералне регулације насељеног места Ветерник на животну средину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радник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</w:t>
      </w:r>
      <w:r w:rsidRPr="006F74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почев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07. новембра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 до 19. децембра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године.</w:t>
      </w:r>
    </w:p>
    <w:p w:rsidR="00167D4B" w:rsidRPr="006F74A9" w:rsidRDefault="00167D4B" w:rsidP="00167D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 и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„Ветерник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Улица Иве Лоле Рибара број 1а, Ветерник</w:t>
      </w:r>
      <w:r w:rsidRPr="006F74A9">
        <w:rPr>
          <w:rFonts w:ascii="Times New Roman" w:hAnsi="Times New Roman" w:cs="Times New Roman"/>
          <w:sz w:val="24"/>
          <w:szCs w:val="24"/>
        </w:rPr>
        <w:t>.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6F74A9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6F74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6F74A9">
          <w:rPr>
            <w:rStyle w:val="Hyperlink"/>
            <w:sz w:val="24"/>
            <w:szCs w:val="24"/>
          </w:rPr>
          <w:t>http://www.novisad.rs/lat/gradska-uprava-za-urbanizam-i-grad</w:t>
        </w:r>
        <w:r w:rsidRPr="006F74A9">
          <w:rPr>
            <w:rStyle w:val="Hyperlink"/>
            <w:sz w:val="24"/>
            <w:szCs w:val="24"/>
            <w:lang w:val="sr-Cyrl-RS"/>
          </w:rPr>
          <w:t>ј</w:t>
        </w:r>
        <w:r w:rsidRPr="006F74A9">
          <w:rPr>
            <w:rStyle w:val="Hyperlink"/>
            <w:sz w:val="24"/>
            <w:szCs w:val="24"/>
          </w:rPr>
          <w:t>evinske-poslove-0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67D4B" w:rsidRPr="006F74A9" w:rsidRDefault="00167D4B" w:rsidP="00167D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167D4B" w:rsidRPr="00DA6403" w:rsidRDefault="00167D4B" w:rsidP="00167D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hyperlink r:id="rId6" w:history="1">
        <w:r w:rsidRPr="00DA640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620EFB" w:rsidRPr="00620EFB" w:rsidRDefault="00620EFB" w:rsidP="00620E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620E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 w:rsidR="004932A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15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.01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</w:t>
      </w:r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 w:rsidR="004932A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bookmarkStart w:id="0" w:name="_GoBack"/>
      <w:bookmarkEnd w:id="0"/>
      <w:r w:rsidRPr="00620E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 w:rsidRPr="00620E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</w:t>
      </w:r>
      <w:r w:rsidRPr="00620E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0E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Плавој сали Скупштине Града Новог Сада, Жарка Зрењанина број 2, са почетком у </w:t>
      </w:r>
      <w:r w:rsidRPr="004932A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9.00 часова</w:t>
      </w:r>
      <w:r w:rsidRPr="00620E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167D4B" w:rsidRPr="006F74A9" w:rsidRDefault="00167D4B" w:rsidP="00167D4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67D4B" w:rsidRPr="006569F8" w:rsidRDefault="00167D4B" w:rsidP="00167D4B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67D4B" w:rsidRPr="006569F8" w:rsidRDefault="00167D4B" w:rsidP="00167D4B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/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B"/>
    <w:rsid w:val="00167D4B"/>
    <w:rsid w:val="004932A3"/>
    <w:rsid w:val="00620EFB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1ABC"/>
  <w15:chartTrackingRefBased/>
  <w15:docId w15:val="{5D1050A0-2C66-434B-800F-722A3BB5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D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3</cp:revision>
  <dcterms:created xsi:type="dcterms:W3CDTF">2025-11-05T10:31:00Z</dcterms:created>
  <dcterms:modified xsi:type="dcterms:W3CDTF">2025-11-05T10:37:00Z</dcterms:modified>
</cp:coreProperties>
</file>