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6C798C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91/25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</w:t>
      </w:r>
      <w:r>
        <w:rPr>
          <w:rFonts w:ascii="Times New Roman" w:eastAsia="Times New Roman" w:hAnsi="Times New Roman" w:cs="Times New Roman"/>
          <w:sz w:val="24"/>
          <w:szCs w:val="24"/>
        </w:rPr>
        <w:t>-155/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C798C">
        <w:rPr>
          <w:rFonts w:ascii="Times New Roman" w:hAnsi="Times New Roman"/>
          <w:sz w:val="24"/>
          <w:szCs w:val="24"/>
          <w:lang w:val="sr-Cyrl-RS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906B2F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B2F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B2F" w:rsidRPr="006C798C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B2F" w:rsidRPr="006C798C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06B2F" w:rsidRDefault="00906B2F" w:rsidP="00906B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РАНИ ЈАВНИ УВИД</w:t>
      </w:r>
    </w:p>
    <w:p w:rsidR="00906B2F" w:rsidRDefault="00906B2F" w:rsidP="00906B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6B2F" w:rsidRDefault="00906B2F" w:rsidP="00906B2F">
      <w:pPr>
        <w:spacing w:after="100" w:afterAutospacing="1" w:line="240" w:lineRule="auto"/>
        <w:ind w:righ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у  Елаборат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измена и допуна Плана генералне регулације насељеног места Футог (локалитет Горњег старог гробља уз Улицу Раде Кондића)</w:t>
      </w:r>
    </w:p>
    <w:p w:rsidR="00906B2F" w:rsidRPr="006D0B1E" w:rsidRDefault="00906B2F" w:rsidP="00906B2F">
      <w:pPr>
        <w:spacing w:after="100" w:afterAutospacing="1" w:line="240" w:lineRule="auto"/>
        <w:ind w:right="27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906B2F" w:rsidRPr="006C798C" w:rsidRDefault="00906B2F" w:rsidP="00906B2F">
      <w:pPr>
        <w:ind w:left="-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Рани јавни увид у </w:t>
      </w:r>
      <w:r w:rsidRPr="006D1AB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Елаборат </w:t>
      </w:r>
      <w:r w:rsidRPr="00BF358F">
        <w:rPr>
          <w:rFonts w:ascii="Times New Roman" w:eastAsia="Times New Roman" w:hAnsi="Times New Roman" w:cs="Times New Roman"/>
          <w:sz w:val="24"/>
          <w:szCs w:val="24"/>
          <w:lang w:val="sr-Cyrl-RS"/>
        </w:rPr>
        <w:t>измена и допуна Плана генералне регулације насељеног места Футог (локалитет Горњег старог гробља уз Улицу Раде Кондића)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одржаће се у тр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ајању од 15 радних дана, у периоду од 20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августа 2026. године до 09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септембра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сваког радног дана од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</w:t>
      </w:r>
      <w:r w:rsidRPr="006C798C">
        <w:rPr>
          <w:rFonts w:ascii="Times New Roman" w:hAnsi="Times New Roman" w:cs="Times New Roman"/>
          <w:sz w:val="24"/>
          <w:szCs w:val="24"/>
        </w:rPr>
        <w:t>просторијама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Месне зајед</w:t>
      </w:r>
      <w:r w:rsidRPr="006F3DA2">
        <w:rPr>
          <w:rFonts w:ascii="Times New Roman" w:hAnsi="Times New Roman" w:cs="Times New Roman"/>
          <w:sz w:val="24"/>
          <w:szCs w:val="24"/>
          <w:lang w:val="sr-Cyrl-RS"/>
        </w:rPr>
        <w:t>нице „Футог“, Футог, Улица цара Лазара број 42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У дигиталном облику материјал се излаже на званичној интернет страници Скупштине Града Новог Сада  </w:t>
      </w:r>
      <w:hyperlink r:id="rId4" w:history="1">
        <w:r w:rsidRPr="006C798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https://skupstina.novisad.rs/rani-javni-uvid/</w:t>
        </w:r>
      </w:hyperlink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 </w:t>
      </w:r>
      <w:hyperlink r:id="rId5" w:history="1"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 од дана пријема захтева. </w:t>
      </w:r>
    </w:p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B2F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A3957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Града Новог Сада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, Школс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 3, Нови Сад, најкасније до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септембра 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  <w:r w:rsidRPr="00921EAF">
        <w:t xml:space="preserve"> </w:t>
      </w:r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путем електронске поште на адрес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у: </w:t>
      </w:r>
      <w:hyperlink r:id="rId6" w:history="1">
        <w:r w:rsidRPr="0038163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planiranje@uprava.novisad.rs</w:t>
        </w:r>
      </w:hyperlink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906B2F" w:rsidRPr="006C798C" w:rsidRDefault="00906B2F" w:rsidP="00906B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B2F" w:rsidRPr="006C798C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B2F" w:rsidRPr="006C798C" w:rsidRDefault="00906B2F" w:rsidP="00906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3CC" w:rsidRDefault="00CF13CC">
      <w:bookmarkStart w:id="0" w:name="_GoBack"/>
      <w:bookmarkEnd w:id="0"/>
    </w:p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2F"/>
    <w:rsid w:val="00906B2F"/>
    <w:rsid w:val="00C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BB361-AE34-4BCC-AA8F-77C059F2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2</cp:revision>
  <dcterms:created xsi:type="dcterms:W3CDTF">2026-08-17T08:55:00Z</dcterms:created>
  <dcterms:modified xsi:type="dcterms:W3CDTF">2026-08-17T08:56:00Z</dcterms:modified>
</cp:coreProperties>
</file>