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АУТОНОМНА ПОКРАЈИНА ВОЈВОДИНА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en-U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ГРАД НОВИ САД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RS"/>
        </w:rPr>
      </w:pPr>
      <w:r w:rsidRPr="00D54855">
        <w:rPr>
          <w:rFonts w:ascii="Tahoma" w:hAnsi="Tahoma" w:cs="Tahoma"/>
          <w:sz w:val="22"/>
          <w:szCs w:val="22"/>
          <w:lang w:val="sr-Cyrl-RS"/>
        </w:rPr>
        <w:t>ГРАДСКА УПРАВА ЗА СОЦИЈАЛНУ И ДЕЧИЈУ ЗАШТИТУ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 xml:space="preserve">Комисија за стручну процену и избор програма организовања 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манифестације "Дечја недеља" на територији Града Новог Сада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R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Број:  X</w:t>
      </w:r>
      <w:r w:rsidRPr="00D54855">
        <w:rPr>
          <w:rFonts w:ascii="Tahoma" w:hAnsi="Tahoma" w:cs="Tahoma"/>
          <w:sz w:val="22"/>
          <w:szCs w:val="22"/>
        </w:rPr>
        <w:t>III</w:t>
      </w:r>
      <w:r w:rsidRPr="00D54855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D54855">
        <w:rPr>
          <w:rFonts w:ascii="Tahoma" w:hAnsi="Tahoma" w:cs="Tahoma"/>
          <w:sz w:val="22"/>
          <w:szCs w:val="22"/>
          <w:lang w:val="en-US"/>
        </w:rPr>
        <w:t xml:space="preserve">– </w:t>
      </w:r>
      <w:r w:rsidRPr="00D54855">
        <w:rPr>
          <w:rFonts w:ascii="Tahoma" w:hAnsi="Tahoma" w:cs="Tahoma"/>
          <w:sz w:val="22"/>
          <w:szCs w:val="22"/>
          <w:lang w:val="sr-Cyrl-RS"/>
        </w:rPr>
        <w:t xml:space="preserve">       /014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RS"/>
        </w:rPr>
        <w:t>12</w:t>
      </w:r>
      <w:r w:rsidRPr="00D54855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D54855">
        <w:rPr>
          <w:rFonts w:ascii="Tahoma" w:hAnsi="Tahoma" w:cs="Tahoma"/>
          <w:sz w:val="22"/>
          <w:szCs w:val="22"/>
          <w:lang w:val="sr-Cyrl-RS"/>
        </w:rPr>
        <w:t>септембар</w:t>
      </w:r>
      <w:r w:rsidRPr="00D54855">
        <w:rPr>
          <w:rFonts w:ascii="Tahoma" w:hAnsi="Tahoma" w:cs="Tahoma"/>
          <w:sz w:val="22"/>
          <w:szCs w:val="22"/>
          <w:lang w:val="sr-Cyrl-CS"/>
        </w:rPr>
        <w:t xml:space="preserve"> 201</w:t>
      </w:r>
      <w:r w:rsidRPr="00D54855">
        <w:rPr>
          <w:rFonts w:ascii="Tahoma" w:hAnsi="Tahoma" w:cs="Tahoma"/>
          <w:sz w:val="22"/>
          <w:szCs w:val="22"/>
          <w:lang w:val="sr-Cyrl-RS"/>
        </w:rPr>
        <w:t>4</w:t>
      </w:r>
      <w:r w:rsidRPr="00D54855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CC0704" w:rsidRPr="00D54855" w:rsidRDefault="00CC0704" w:rsidP="00CC0704">
      <w:pPr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НОВИ САД</w:t>
      </w:r>
    </w:p>
    <w:p w:rsidR="0051004F" w:rsidRPr="00D54855" w:rsidRDefault="0051004F">
      <w:pPr>
        <w:rPr>
          <w:sz w:val="22"/>
          <w:szCs w:val="22"/>
          <w:lang w:val="sr-Cyrl-RS"/>
        </w:rPr>
      </w:pPr>
    </w:p>
    <w:p w:rsidR="00CC0704" w:rsidRPr="00D54855" w:rsidRDefault="00CC0704">
      <w:pPr>
        <w:rPr>
          <w:sz w:val="22"/>
          <w:szCs w:val="22"/>
          <w:lang w:val="sr-Cyrl-RS"/>
        </w:rPr>
      </w:pPr>
    </w:p>
    <w:p w:rsidR="00CC0704" w:rsidRPr="00D54855" w:rsidRDefault="00CC0704" w:rsidP="001E42C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sz w:val="22"/>
          <w:szCs w:val="22"/>
          <w:lang w:val="sr-Cyrl-RS"/>
        </w:rPr>
        <w:tab/>
      </w:r>
      <w:r w:rsidRPr="00D54855">
        <w:rPr>
          <w:rFonts w:ascii="Tahoma" w:hAnsi="Tahoma" w:cs="Tahoma"/>
          <w:sz w:val="22"/>
          <w:szCs w:val="22"/>
          <w:lang w:val="sr-Cyrl-RS"/>
        </w:rPr>
        <w:t xml:space="preserve">На основу тачке </w:t>
      </w:r>
      <w:r w:rsidRPr="00D54855">
        <w:rPr>
          <w:rFonts w:ascii="Tahoma" w:hAnsi="Tahoma" w:cs="Tahoma"/>
          <w:sz w:val="22"/>
          <w:szCs w:val="22"/>
          <w:lang w:val="sr-Latn-RS"/>
        </w:rPr>
        <w:t>XII</w:t>
      </w:r>
      <w:r w:rsidRPr="00D54855">
        <w:rPr>
          <w:rFonts w:ascii="Tahoma" w:hAnsi="Tahoma" w:cs="Tahoma"/>
          <w:sz w:val="22"/>
          <w:szCs w:val="22"/>
          <w:lang w:val="sr-Cyrl-RS"/>
        </w:rPr>
        <w:t>. став 1. Јавног конкурса за доделу средстава из буџета Града Новог Сада за 2014. Годину за организацију манифестације „Дечја недеља“ на територији Града Новог Сада („Службени лист Града Новог Сада“</w:t>
      </w:r>
      <w:r w:rsidR="001E42C7" w:rsidRPr="00D54855">
        <w:rPr>
          <w:rFonts w:ascii="Tahoma" w:hAnsi="Tahoma" w:cs="Tahoma"/>
          <w:sz w:val="22"/>
          <w:szCs w:val="22"/>
          <w:lang w:val="sr-Cyrl-RS"/>
        </w:rPr>
        <w:t xml:space="preserve"> број 44/14</w:t>
      </w:r>
      <w:r w:rsidRPr="00D54855">
        <w:rPr>
          <w:rFonts w:ascii="Tahoma" w:hAnsi="Tahoma" w:cs="Tahoma"/>
          <w:sz w:val="22"/>
          <w:szCs w:val="22"/>
          <w:lang w:val="sr-Cyrl-RS"/>
        </w:rPr>
        <w:t>)</w:t>
      </w:r>
      <w:r w:rsidR="001E42C7" w:rsidRPr="00D54855">
        <w:rPr>
          <w:rFonts w:ascii="Tahoma" w:hAnsi="Tahoma" w:cs="Tahoma"/>
          <w:sz w:val="22"/>
          <w:szCs w:val="22"/>
          <w:lang w:val="sr-Cyrl-RS"/>
        </w:rPr>
        <w:t xml:space="preserve"> поводом разматрања пријављених програма, </w:t>
      </w:r>
      <w:r w:rsidR="001E42C7" w:rsidRPr="00D54855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организовања манифестације "Дечја недеља" на територији Града Новог Сада, на првој седници од 11.септембра 2014. године, утврђује:</w:t>
      </w:r>
    </w:p>
    <w:p w:rsidR="001E42C7" w:rsidRPr="00D54855" w:rsidRDefault="001E42C7" w:rsidP="001E42C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E42C7" w:rsidRPr="00D54855" w:rsidRDefault="001E42C7" w:rsidP="001E42C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ЛИСТУ ПРИЈАВЉЕНИХ ПРОГРАМА</w:t>
      </w:r>
    </w:p>
    <w:p w:rsidR="001E42C7" w:rsidRPr="00D54855" w:rsidRDefault="001E42C7" w:rsidP="001E42C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 xml:space="preserve"> ЗА ОРГАНИЗАЦИЈУ МАНИФЕСТАЦИЈЕ „ДЕЧЈА НЕДЕЉА“</w:t>
      </w:r>
    </w:p>
    <w:p w:rsidR="001E42C7" w:rsidRPr="00D54855" w:rsidRDefault="001E42C7" w:rsidP="001E42C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 xml:space="preserve"> НА ТЕРИТОРИЈИ ГРАДА НОВОГ САДА</w:t>
      </w:r>
    </w:p>
    <w:p w:rsidR="001E42C7" w:rsidRPr="00D54855" w:rsidRDefault="001E42C7" w:rsidP="001E42C7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1E42C7" w:rsidRPr="00D54855" w:rsidRDefault="001E42C7" w:rsidP="001E42C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Cyrl-R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организовања манифестације "Дечја недеља" на територији Града Новог Сада, предлаже да се из средстава буџета Града Новог Сада за 2014. годину у укупном износу од 1.600.000,00 динара реализује следећи програм:</w:t>
      </w:r>
    </w:p>
    <w:p w:rsidR="001E42C7" w:rsidRPr="00D54855" w:rsidRDefault="001E42C7" w:rsidP="001E42C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E42C7" w:rsidRPr="00D54855" w:rsidRDefault="001E42C7" w:rsidP="001E42C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2097"/>
      </w:tblGrid>
      <w:tr w:rsidR="001E42C7" w:rsidRPr="00D54855" w:rsidTr="001E42C7">
        <w:tc>
          <w:tcPr>
            <w:tcW w:w="1101" w:type="dxa"/>
          </w:tcPr>
          <w:p w:rsidR="001E42C7" w:rsidRPr="00D54855" w:rsidRDefault="001E42C7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3827" w:type="dxa"/>
          </w:tcPr>
          <w:p w:rsidR="001E42C7" w:rsidRPr="00D54855" w:rsidRDefault="001E42C7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Подносилац пријаве програма</w:t>
            </w:r>
          </w:p>
          <w:p w:rsidR="001E42C7" w:rsidRPr="00D54855" w:rsidRDefault="001E42C7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</w:tcPr>
          <w:p w:rsidR="001E42C7" w:rsidRPr="00D54855" w:rsidRDefault="001E42C7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Назив програма</w:t>
            </w:r>
          </w:p>
        </w:tc>
        <w:tc>
          <w:tcPr>
            <w:tcW w:w="2097" w:type="dxa"/>
          </w:tcPr>
          <w:p w:rsidR="001E42C7" w:rsidRPr="00D54855" w:rsidRDefault="001E42C7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Износ средстава из буџета Града</w:t>
            </w:r>
          </w:p>
        </w:tc>
      </w:tr>
      <w:tr w:rsidR="001E42C7" w:rsidRPr="00D54855" w:rsidTr="001E42C7">
        <w:tc>
          <w:tcPr>
            <w:tcW w:w="1101" w:type="dxa"/>
          </w:tcPr>
          <w:p w:rsidR="001E42C7" w:rsidRPr="00D54855" w:rsidRDefault="001E42C7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827" w:type="dxa"/>
          </w:tcPr>
          <w:p w:rsidR="001E42C7" w:rsidRPr="00D54855" w:rsidRDefault="00D54855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Удружење</w:t>
            </w:r>
            <w:r w:rsidR="00FC220E"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„Живот као инспирација“</w:t>
            </w:r>
          </w:p>
        </w:tc>
        <w:tc>
          <w:tcPr>
            <w:tcW w:w="2551" w:type="dxa"/>
          </w:tcPr>
          <w:p w:rsidR="001E42C7" w:rsidRPr="00D54855" w:rsidRDefault="00D54855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Свако дете срећног лица чува једна породица – програм Нови Сад</w:t>
            </w:r>
          </w:p>
        </w:tc>
        <w:tc>
          <w:tcPr>
            <w:tcW w:w="2097" w:type="dxa"/>
          </w:tcPr>
          <w:p w:rsidR="001E42C7" w:rsidRPr="00D54855" w:rsidRDefault="00FC220E" w:rsidP="00FC220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1.600.000,00</w:t>
            </w:r>
          </w:p>
        </w:tc>
      </w:tr>
    </w:tbl>
    <w:p w:rsidR="001E42C7" w:rsidRPr="00D54855" w:rsidRDefault="001E42C7" w:rsidP="001E42C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E42C7" w:rsidRPr="00D54855" w:rsidRDefault="00FC220E" w:rsidP="00FC220E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организовања манифестације "Дечја недеља" на територији Града Новог Сада, предлаже да се не прихвате следећи програми:</w:t>
      </w:r>
    </w:p>
    <w:p w:rsidR="00FC220E" w:rsidRPr="00D54855" w:rsidRDefault="00FC220E" w:rsidP="00FC220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FC220E" w:rsidRPr="00D54855" w:rsidRDefault="00FC220E" w:rsidP="00FC220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2097"/>
      </w:tblGrid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382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Подносилац пријаве програма</w:t>
            </w:r>
          </w:p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Назив програма</w:t>
            </w:r>
          </w:p>
        </w:tc>
        <w:tc>
          <w:tcPr>
            <w:tcW w:w="209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Износ средстава из буџета Града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82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„Пријатељи деце“</w:t>
            </w:r>
            <w:r w:rsidR="00D54855"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Новог Сада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Свако дете срећног лица чува једна породица</w:t>
            </w:r>
          </w:p>
        </w:tc>
        <w:tc>
          <w:tcPr>
            <w:tcW w:w="2097" w:type="dxa"/>
          </w:tcPr>
          <w:p w:rsidR="00FC220E" w:rsidRPr="00D54855" w:rsidRDefault="00696BFD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1.600.000,00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82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Друштво Распустилиште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Дечја недеља 2014</w:t>
            </w:r>
          </w:p>
        </w:tc>
        <w:tc>
          <w:tcPr>
            <w:tcW w:w="2097" w:type="dxa"/>
          </w:tcPr>
          <w:p w:rsidR="00FC220E" w:rsidRPr="00D54855" w:rsidRDefault="00696BFD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134.860,00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827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Удружење </w:t>
            </w:r>
            <w:r w:rsidR="00FC220E"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Колачић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ЖИВИ – ЗДРАВО БРАВО</w:t>
            </w:r>
          </w:p>
        </w:tc>
        <w:tc>
          <w:tcPr>
            <w:tcW w:w="2097" w:type="dxa"/>
          </w:tcPr>
          <w:p w:rsidR="00FC220E" w:rsidRPr="00D54855" w:rsidRDefault="00696BFD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199.746,84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4.</w:t>
            </w:r>
          </w:p>
        </w:tc>
        <w:tc>
          <w:tcPr>
            <w:tcW w:w="382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Удружење грађана „Вера, љубав, нада“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Ми смо једнаки зар не? Инклузивне радионице и Активности „Сви на коња“</w:t>
            </w:r>
          </w:p>
        </w:tc>
        <w:tc>
          <w:tcPr>
            <w:tcW w:w="2097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112.050,00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82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П.У. Радосно детињство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Природа и човек  - Култура једнакости</w:t>
            </w:r>
          </w:p>
        </w:tc>
        <w:tc>
          <w:tcPr>
            <w:tcW w:w="2097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140.000,00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827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Удружење жена „Ромена“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Иза дуге</w:t>
            </w:r>
          </w:p>
        </w:tc>
        <w:tc>
          <w:tcPr>
            <w:tcW w:w="2097" w:type="dxa"/>
          </w:tcPr>
          <w:p w:rsidR="00FC220E" w:rsidRPr="00D54855" w:rsidRDefault="00696BFD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140.000,00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827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Удружење </w:t>
            </w:r>
            <w:r w:rsidR="00696BFD"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Лабораторија звука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Добар фазон и још боља фора</w:t>
            </w:r>
          </w:p>
        </w:tc>
        <w:tc>
          <w:tcPr>
            <w:tcW w:w="2097" w:type="dxa"/>
          </w:tcPr>
          <w:p w:rsidR="00FC220E" w:rsidRPr="00D54855" w:rsidRDefault="00696BFD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239.000,00</w:t>
            </w:r>
          </w:p>
        </w:tc>
      </w:tr>
      <w:tr w:rsidR="00FC220E" w:rsidRPr="00D54855" w:rsidTr="00375424">
        <w:tc>
          <w:tcPr>
            <w:tcW w:w="1101" w:type="dxa"/>
          </w:tcPr>
          <w:p w:rsidR="00FC220E" w:rsidRPr="00D54855" w:rsidRDefault="00FC220E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827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Установа за децу и омладину </w:t>
            </w:r>
            <w:r w:rsidR="00696BFD"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СОС Дечије село</w:t>
            </w: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„Др Милорад Павловић“</w:t>
            </w:r>
          </w:p>
        </w:tc>
        <w:tc>
          <w:tcPr>
            <w:tcW w:w="2551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Наша недеља</w:t>
            </w:r>
          </w:p>
        </w:tc>
        <w:tc>
          <w:tcPr>
            <w:tcW w:w="2097" w:type="dxa"/>
          </w:tcPr>
          <w:p w:rsidR="00FC220E" w:rsidRPr="00D54855" w:rsidRDefault="00D54855" w:rsidP="00375424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D54855">
              <w:rPr>
                <w:rFonts w:ascii="Tahoma" w:hAnsi="Tahoma" w:cs="Tahoma"/>
                <w:sz w:val="22"/>
                <w:szCs w:val="22"/>
                <w:lang w:val="sr-Cyrl-RS"/>
              </w:rPr>
              <w:t>913.962,20</w:t>
            </w:r>
          </w:p>
        </w:tc>
      </w:tr>
    </w:tbl>
    <w:p w:rsidR="00FC220E" w:rsidRPr="00D54855" w:rsidRDefault="00FC220E" w:rsidP="00FC220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696BFD" w:rsidRPr="00D54855" w:rsidRDefault="00696BFD" w:rsidP="00FC220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696BFD" w:rsidRPr="00D54855" w:rsidRDefault="009C42BE" w:rsidP="00696BF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D54855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организовања манифестације "Дечја недеља" на територији Града Новог Сада, констатовала је да су</w:t>
      </w:r>
      <w:r w:rsidRPr="00D54855">
        <w:rPr>
          <w:rFonts w:ascii="Tahoma" w:hAnsi="Tahoma" w:cs="Tahoma"/>
          <w:sz w:val="22"/>
          <w:szCs w:val="22"/>
          <w:lang w:val="sr-Cyrl-RS"/>
        </w:rPr>
        <w:t xml:space="preserve"> Друштво Распустилиште, Колачић, Удружење грађана „Вера, љубав, нада“, П.У. Радосно детињство, Удружење жена „Ромена“, Лабораторија звука и</w:t>
      </w:r>
      <w:r w:rsidR="00D54855" w:rsidRPr="00D54855">
        <w:rPr>
          <w:rFonts w:ascii="Tahoma" w:hAnsi="Tahoma" w:cs="Tahoma"/>
          <w:sz w:val="22"/>
          <w:szCs w:val="22"/>
          <w:lang w:val="sr-Cyrl-RS"/>
        </w:rPr>
        <w:t xml:space="preserve"> Установа за децу и омладину СОС Дечије село „Др Милорад Павловић“</w:t>
      </w:r>
      <w:r w:rsidRPr="00D54855">
        <w:rPr>
          <w:rFonts w:ascii="Tahoma" w:hAnsi="Tahoma" w:cs="Tahoma"/>
          <w:sz w:val="22"/>
          <w:szCs w:val="22"/>
          <w:lang w:val="sr-Cyrl-RS"/>
        </w:rPr>
        <w:t>, доставили појединачне програме а не програм организације целокупне манифестације на нивоу Града Новог Сада.</w:t>
      </w:r>
    </w:p>
    <w:p w:rsidR="009C42BE" w:rsidRPr="00D54855" w:rsidRDefault="009C42BE" w:rsidP="009C42BE">
      <w:pPr>
        <w:pStyle w:val="ListParagraph"/>
        <w:ind w:left="108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9C42BE" w:rsidRPr="00D54855" w:rsidRDefault="009C42BE" w:rsidP="00696BF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D54855">
        <w:rPr>
          <w:rFonts w:ascii="Tahoma" w:hAnsi="Tahoma" w:cs="Tahoma"/>
          <w:sz w:val="22"/>
          <w:szCs w:val="22"/>
          <w:lang w:val="sr-Cyrl-RS"/>
        </w:rPr>
        <w:t>Учесници Јавног конкурса имају право да у року од три (радна) дана од дана објављивања Листе програма на званичној интернет презентацији Града Новог Сада изврше увид у поднете пријаве на Јавни конкурс и поднесу приговор.</w:t>
      </w:r>
    </w:p>
    <w:p w:rsidR="009C42BE" w:rsidRPr="00D54855" w:rsidRDefault="009C42BE" w:rsidP="009C42BE">
      <w:pPr>
        <w:pStyle w:val="ListParagraph"/>
        <w:rPr>
          <w:rFonts w:ascii="Tahoma" w:hAnsi="Tahoma" w:cs="Tahoma"/>
          <w:sz w:val="22"/>
          <w:szCs w:val="22"/>
          <w:lang w:val="sr-Latn-RS"/>
        </w:rPr>
      </w:pPr>
    </w:p>
    <w:p w:rsidR="009C42BE" w:rsidRPr="00D54855" w:rsidRDefault="009C42BE" w:rsidP="00696BF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D54855">
        <w:rPr>
          <w:rFonts w:ascii="Tahoma" w:hAnsi="Tahoma" w:cs="Tahoma"/>
          <w:sz w:val="22"/>
          <w:szCs w:val="22"/>
          <w:lang w:val="sr-Cyrl-RS"/>
        </w:rPr>
        <w:t>Увид у поднете пријаве може се извршити у Градској управи за социјалну и дечију заштиту, Нови Сад, Жарка Зрењанина 2, канцеларија 46, 2. спрат.</w:t>
      </w:r>
    </w:p>
    <w:p w:rsidR="009C42BE" w:rsidRPr="00D54855" w:rsidRDefault="009C42BE" w:rsidP="009C42BE">
      <w:pPr>
        <w:pStyle w:val="ListParagraph"/>
        <w:rPr>
          <w:rFonts w:ascii="Tahoma" w:hAnsi="Tahoma" w:cs="Tahoma"/>
          <w:sz w:val="22"/>
          <w:szCs w:val="22"/>
          <w:lang w:val="sr-Latn-RS"/>
        </w:rPr>
      </w:pPr>
    </w:p>
    <w:p w:rsidR="009C42BE" w:rsidRPr="00D54855" w:rsidRDefault="009C42BE" w:rsidP="00696BF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Latn-RS"/>
        </w:rPr>
      </w:pPr>
      <w:r w:rsidRPr="00D54855">
        <w:rPr>
          <w:rFonts w:ascii="Tahoma" w:hAnsi="Tahoma" w:cs="Tahoma"/>
          <w:sz w:val="22"/>
          <w:szCs w:val="22"/>
          <w:lang w:val="sr-Cyrl-RS"/>
        </w:rPr>
        <w:t xml:space="preserve">Одлуку о приговору доноси </w:t>
      </w:r>
      <w:r w:rsidRPr="00D54855">
        <w:rPr>
          <w:rFonts w:ascii="Tahoma" w:hAnsi="Tahoma" w:cs="Tahoma"/>
          <w:sz w:val="22"/>
          <w:szCs w:val="22"/>
          <w:lang w:val="sr-Cyrl-CS"/>
        </w:rPr>
        <w:t>Комисија за стручну процену и избор програма организовања манифестације "Дечја недеља" на територији Града Новог Сада, у року од 15 дана од дана његовог пријема и одлука Комисије је коначна.</w:t>
      </w:r>
    </w:p>
    <w:p w:rsidR="009C42BE" w:rsidRPr="00D54855" w:rsidRDefault="009C42BE" w:rsidP="009C42BE">
      <w:pPr>
        <w:pStyle w:val="ListParagraph"/>
        <w:rPr>
          <w:rFonts w:ascii="Tahoma" w:hAnsi="Tahoma" w:cs="Tahoma"/>
          <w:sz w:val="22"/>
          <w:szCs w:val="22"/>
          <w:lang w:val="sr-Latn-RS"/>
        </w:rPr>
      </w:pPr>
    </w:p>
    <w:p w:rsidR="009C42BE" w:rsidRPr="00D54855" w:rsidRDefault="009C42BE" w:rsidP="009C42B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9C42BE" w:rsidRPr="00D54855" w:rsidRDefault="009C42BE" w:rsidP="009C42BE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9C42BE" w:rsidRPr="00D54855" w:rsidRDefault="009C42BE" w:rsidP="009C42BE">
      <w:pPr>
        <w:rPr>
          <w:rFonts w:ascii="Tahoma" w:hAnsi="Tahoma" w:cs="Tahoma"/>
          <w:sz w:val="22"/>
          <w:szCs w:val="22"/>
          <w:lang w:val="sr-Cyrl-RS"/>
        </w:rPr>
      </w:pPr>
    </w:p>
    <w:p w:rsidR="009C42BE" w:rsidRPr="00D54855" w:rsidRDefault="009C42BE" w:rsidP="009C42BE">
      <w:pPr>
        <w:tabs>
          <w:tab w:val="left" w:pos="6195"/>
        </w:tabs>
        <w:rPr>
          <w:rFonts w:ascii="Tahoma" w:hAnsi="Tahoma" w:cs="Tahoma"/>
          <w:i/>
          <w:sz w:val="22"/>
          <w:szCs w:val="22"/>
          <w:lang w:val="sr-Cyrl-RS"/>
        </w:rPr>
      </w:pPr>
      <w:r w:rsidRPr="00D54855">
        <w:rPr>
          <w:rFonts w:ascii="Tahoma" w:hAnsi="Tahoma" w:cs="Tahoma"/>
          <w:i/>
          <w:sz w:val="22"/>
          <w:szCs w:val="22"/>
          <w:lang w:val="sr-Cyrl-RS"/>
        </w:rPr>
        <w:t xml:space="preserve">                                                                                                   ЗАМЕНИК</w:t>
      </w:r>
    </w:p>
    <w:p w:rsidR="009C42BE" w:rsidRPr="002B348C" w:rsidRDefault="009C42BE" w:rsidP="009C42BE">
      <w:pPr>
        <w:tabs>
          <w:tab w:val="left" w:pos="6195"/>
        </w:tabs>
        <w:rPr>
          <w:rFonts w:ascii="Tahoma" w:hAnsi="Tahoma" w:cs="Tahoma"/>
          <w:i/>
          <w:sz w:val="22"/>
          <w:szCs w:val="22"/>
          <w:lang w:val="sr-Cyrl-RS"/>
        </w:rPr>
      </w:pPr>
      <w:r w:rsidRPr="00D54855">
        <w:rPr>
          <w:rFonts w:ascii="Tahoma" w:hAnsi="Tahoma" w:cs="Tahoma"/>
          <w:i/>
          <w:sz w:val="22"/>
          <w:szCs w:val="22"/>
          <w:lang w:val="sr-Cyrl-RS"/>
        </w:rPr>
        <w:t xml:space="preserve">                                                                                    ПРЕДСЕДНИКА КОМИСИЈЕ</w:t>
      </w:r>
      <w:r w:rsidR="002B348C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="002B348C">
        <w:rPr>
          <w:rFonts w:ascii="Tahoma" w:hAnsi="Tahoma" w:cs="Tahoma"/>
          <w:i/>
          <w:sz w:val="22"/>
          <w:szCs w:val="22"/>
          <w:lang w:val="sr-Cyrl-RS"/>
        </w:rPr>
        <w:t>с.р.</w:t>
      </w:r>
      <w:bookmarkStart w:id="0" w:name="_GoBack"/>
      <w:bookmarkEnd w:id="0"/>
    </w:p>
    <w:p w:rsidR="009C42BE" w:rsidRPr="00D54855" w:rsidRDefault="009C42BE" w:rsidP="009C42BE">
      <w:pPr>
        <w:rPr>
          <w:rFonts w:ascii="Tahoma" w:hAnsi="Tahoma" w:cs="Tahoma"/>
          <w:sz w:val="22"/>
          <w:szCs w:val="22"/>
          <w:lang w:val="sr-Cyrl-RS"/>
        </w:rPr>
      </w:pPr>
    </w:p>
    <w:p w:rsidR="009C42BE" w:rsidRPr="00D54855" w:rsidRDefault="009C42BE" w:rsidP="009C42BE">
      <w:pPr>
        <w:tabs>
          <w:tab w:val="left" w:pos="7155"/>
        </w:tabs>
        <w:rPr>
          <w:rFonts w:ascii="Tahoma" w:hAnsi="Tahoma" w:cs="Tahoma"/>
          <w:sz w:val="22"/>
          <w:szCs w:val="22"/>
          <w:lang w:val="sr-Cyrl-RS"/>
        </w:rPr>
      </w:pPr>
      <w:r w:rsidRPr="00D54855">
        <w:rPr>
          <w:rFonts w:ascii="Tahoma" w:hAnsi="Tahoma" w:cs="Tahoma"/>
          <w:sz w:val="22"/>
          <w:szCs w:val="22"/>
          <w:lang w:val="sr-Cyrl-RS"/>
        </w:rPr>
        <w:t xml:space="preserve">                                                                                          Небојша Крезовић</w:t>
      </w:r>
    </w:p>
    <w:sectPr w:rsidR="009C42BE" w:rsidRPr="00D54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1E2"/>
    <w:multiLevelType w:val="hybridMultilevel"/>
    <w:tmpl w:val="43CE9B00"/>
    <w:lvl w:ilvl="0" w:tplc="2154E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2FA"/>
    <w:multiLevelType w:val="hybridMultilevel"/>
    <w:tmpl w:val="66CACB84"/>
    <w:lvl w:ilvl="0" w:tplc="5336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4"/>
    <w:rsid w:val="001E42C7"/>
    <w:rsid w:val="002B348C"/>
    <w:rsid w:val="0051004F"/>
    <w:rsid w:val="00696BFD"/>
    <w:rsid w:val="0080113C"/>
    <w:rsid w:val="009C42BE"/>
    <w:rsid w:val="00CC0704"/>
    <w:rsid w:val="00D54855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C7"/>
    <w:pPr>
      <w:ind w:left="720"/>
      <w:contextualSpacing/>
    </w:pPr>
  </w:style>
  <w:style w:type="table" w:styleId="TableGrid">
    <w:name w:val="Table Grid"/>
    <w:basedOn w:val="TableNormal"/>
    <w:uiPriority w:val="59"/>
    <w:rsid w:val="001E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3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C7"/>
    <w:pPr>
      <w:ind w:left="720"/>
      <w:contextualSpacing/>
    </w:pPr>
  </w:style>
  <w:style w:type="table" w:styleId="TableGrid">
    <w:name w:val="Table Grid"/>
    <w:basedOn w:val="TableNormal"/>
    <w:uiPriority w:val="59"/>
    <w:rsid w:val="001E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3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1E98-9A76-4424-8F33-0DD8FCBB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2014-09-12T13:19:00Z</cp:lastPrinted>
  <dcterms:created xsi:type="dcterms:W3CDTF">2014-09-12T13:19:00Z</dcterms:created>
  <dcterms:modified xsi:type="dcterms:W3CDTF">2014-09-12T13:20:00Z</dcterms:modified>
</cp:coreProperties>
</file>